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b/>
          <w:color w:val="404040"/>
          <w:sz w:val="28"/>
          <w:szCs w:val="28"/>
          <w:lang w:eastAsia="en-US"/>
        </w:rPr>
      </w:pPr>
      <w:bookmarkStart w:id="0" w:name="_GoBack"/>
      <w:bookmarkEnd w:id="0"/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2ª. TURMA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b/>
          <w:color w:val="404040"/>
          <w:sz w:val="28"/>
          <w:szCs w:val="28"/>
          <w:lang w:eastAsia="en-US"/>
        </w:rPr>
      </w:pPr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RECURSO ORDINÁRIO Nº 0061200-22.2009.5.05.0521RecOrd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b/>
          <w:color w:val="404040"/>
          <w:sz w:val="28"/>
          <w:szCs w:val="28"/>
          <w:lang w:eastAsia="en-US"/>
        </w:rPr>
      </w:pPr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RECORRENTE: Rodoviário 3r Ltda.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b/>
          <w:color w:val="404040"/>
          <w:sz w:val="28"/>
          <w:szCs w:val="28"/>
          <w:lang w:eastAsia="en-US"/>
        </w:rPr>
      </w:pPr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 xml:space="preserve">RECORRIDO: </w:t>
      </w:r>
      <w:proofErr w:type="spellStart"/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Delpierri</w:t>
      </w:r>
      <w:proofErr w:type="spellEnd"/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 xml:space="preserve"> Serrano </w:t>
      </w:r>
      <w:proofErr w:type="spellStart"/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Croc</w:t>
      </w:r>
      <w:proofErr w:type="spellEnd"/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b/>
          <w:color w:val="404040"/>
          <w:sz w:val="28"/>
          <w:szCs w:val="28"/>
          <w:lang w:eastAsia="en-US"/>
        </w:rPr>
      </w:pPr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RELATOR: Desembargador CLÁUDIO BRANDÃO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b/>
          <w:color w:val="404040"/>
          <w:sz w:val="28"/>
          <w:szCs w:val="28"/>
          <w:lang w:eastAsia="en-US"/>
        </w:rPr>
      </w:pPr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MOTORISTA DE CAMINHÃO. HORÁRIO DE TRABALHO. ÔNUS DA PROVA.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b/>
          <w:color w:val="404040"/>
          <w:sz w:val="28"/>
          <w:szCs w:val="28"/>
          <w:lang w:eastAsia="en-US"/>
        </w:rPr>
      </w:pPr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TACÓGRAFO, TELEFONE CELULAR, RATREAMENTO VIA SATÉLITE E PRAZO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b/>
          <w:color w:val="404040"/>
          <w:sz w:val="28"/>
          <w:szCs w:val="28"/>
          <w:lang w:eastAsia="en-US"/>
        </w:rPr>
      </w:pPr>
      <w:r w:rsidRPr="00412A2F">
        <w:rPr>
          <w:rFonts w:ascii="Arial" w:hAnsi="Arial" w:cs="Arial"/>
          <w:b/>
          <w:color w:val="404040"/>
          <w:sz w:val="28"/>
          <w:szCs w:val="28"/>
          <w:lang w:eastAsia="en-US"/>
        </w:rPr>
        <w:t>PARA ENTREGA. CONTROLE INDIRETO.</w:t>
      </w:r>
    </w:p>
    <w:p w:rsid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lang w:eastAsia="en-US"/>
        </w:rPr>
      </w:pP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Ao alegar a </w:t>
      </w:r>
      <w:proofErr w:type="spellStart"/>
      <w:r>
        <w:rPr>
          <w:rFonts w:ascii="Arial" w:hAnsi="Arial" w:cs="Arial"/>
          <w:color w:val="404040"/>
          <w:sz w:val="21"/>
          <w:szCs w:val="21"/>
          <w:lang w:eastAsia="en-US"/>
        </w:rPr>
        <w:t>condiç</w:t>
      </w:r>
      <w:proofErr w:type="spell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</w:t>
      </w:r>
      <w:proofErr w:type="spellStart"/>
      <w:r>
        <w:rPr>
          <w:rFonts w:ascii="Arial" w:hAnsi="Arial" w:cs="Arial"/>
          <w:color w:val="404040"/>
          <w:sz w:val="21"/>
          <w:szCs w:val="21"/>
          <w:lang w:eastAsia="en-US"/>
        </w:rPr>
        <w:t>ão</w:t>
      </w:r>
      <w:proofErr w:type="spell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de trabalhador </w:t>
      </w:r>
      <w:proofErr w:type="gramStart"/>
      <w:r>
        <w:rPr>
          <w:rFonts w:ascii="Arial" w:hAnsi="Arial" w:cs="Arial"/>
          <w:color w:val="404040"/>
          <w:sz w:val="21"/>
          <w:szCs w:val="21"/>
          <w:lang w:eastAsia="en-US"/>
        </w:rPr>
        <w:t>externo,o</w:t>
      </w:r>
      <w:proofErr w:type="gram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Réu atrai para si o ônus da prova, por se tratar de fato impeditivo ao direito do autor, </w:t>
      </w:r>
      <w:proofErr w:type="spellStart"/>
      <w:r>
        <w:rPr>
          <w:rFonts w:ascii="Arial" w:hAnsi="Arial" w:cs="Arial"/>
          <w:color w:val="404040"/>
          <w:sz w:val="21"/>
          <w:szCs w:val="21"/>
          <w:lang w:eastAsia="en-US"/>
        </w:rPr>
        <w:t>ateor</w:t>
      </w:r>
      <w:proofErr w:type="spell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dos arts.</w:t>
      </w:r>
      <w:r>
        <w:rPr>
          <w:rFonts w:ascii="Arial" w:hAnsi="Arial" w:cs="Arial"/>
          <w:color w:val="007000"/>
          <w:sz w:val="21"/>
          <w:szCs w:val="21"/>
          <w:lang w:eastAsia="en-US"/>
        </w:rPr>
        <w:t xml:space="preserve">818 </w:t>
      </w:r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da </w:t>
      </w:r>
      <w:r>
        <w:rPr>
          <w:rFonts w:ascii="Arial" w:hAnsi="Arial" w:cs="Arial"/>
          <w:color w:val="007000"/>
          <w:sz w:val="21"/>
          <w:szCs w:val="21"/>
          <w:lang w:eastAsia="en-US"/>
        </w:rPr>
        <w:t xml:space="preserve">CLT </w:t>
      </w:r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e </w:t>
      </w:r>
      <w:r>
        <w:rPr>
          <w:rFonts w:ascii="Arial" w:hAnsi="Arial" w:cs="Arial"/>
          <w:color w:val="007000"/>
          <w:sz w:val="21"/>
          <w:szCs w:val="21"/>
          <w:lang w:eastAsia="en-US"/>
        </w:rPr>
        <w:t>333</w:t>
      </w:r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, </w:t>
      </w:r>
      <w:r>
        <w:rPr>
          <w:rFonts w:ascii="Arial" w:hAnsi="Arial" w:cs="Arial"/>
          <w:color w:val="007000"/>
          <w:sz w:val="21"/>
          <w:szCs w:val="21"/>
          <w:lang w:eastAsia="en-US"/>
        </w:rPr>
        <w:t>II</w:t>
      </w:r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, do </w:t>
      </w:r>
      <w:r>
        <w:rPr>
          <w:rFonts w:ascii="Arial" w:hAnsi="Arial" w:cs="Arial"/>
          <w:color w:val="007000"/>
          <w:sz w:val="21"/>
          <w:szCs w:val="21"/>
          <w:lang w:eastAsia="en-US"/>
        </w:rPr>
        <w:t>CPC</w:t>
      </w:r>
      <w:r>
        <w:rPr>
          <w:rFonts w:ascii="Arial" w:hAnsi="Arial" w:cs="Arial"/>
          <w:color w:val="404040"/>
          <w:sz w:val="21"/>
          <w:szCs w:val="21"/>
          <w:lang w:eastAsia="en-US"/>
        </w:rPr>
        <w:t>, mormente porque há necessidade de ser</w:t>
      </w: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>
        <w:rPr>
          <w:rFonts w:ascii="Arial" w:hAnsi="Arial" w:cs="Arial"/>
          <w:color w:val="404040"/>
          <w:sz w:val="21"/>
          <w:szCs w:val="21"/>
          <w:lang w:eastAsia="en-US"/>
        </w:rPr>
        <w:t>anotada</w:t>
      </w:r>
      <w:proofErr w:type="gram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tal condição na ficha de registro e também na CTPS do empregado, nos termos</w:t>
      </w: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>
        <w:rPr>
          <w:rFonts w:ascii="Arial" w:hAnsi="Arial" w:cs="Arial"/>
          <w:color w:val="404040"/>
          <w:sz w:val="21"/>
          <w:szCs w:val="21"/>
          <w:lang w:eastAsia="en-US"/>
        </w:rPr>
        <w:t>do</w:t>
      </w:r>
      <w:proofErr w:type="gram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art. </w:t>
      </w:r>
      <w:r>
        <w:rPr>
          <w:rFonts w:ascii="Arial" w:hAnsi="Arial" w:cs="Arial"/>
          <w:color w:val="007000"/>
          <w:sz w:val="21"/>
          <w:szCs w:val="21"/>
          <w:lang w:eastAsia="en-US"/>
        </w:rPr>
        <w:t>62</w:t>
      </w:r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, </w:t>
      </w:r>
      <w:r>
        <w:rPr>
          <w:rFonts w:ascii="Arial" w:hAnsi="Arial" w:cs="Arial"/>
          <w:color w:val="007000"/>
          <w:sz w:val="21"/>
          <w:szCs w:val="21"/>
          <w:lang w:eastAsia="en-US"/>
        </w:rPr>
        <w:t>I</w:t>
      </w:r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, da </w:t>
      </w:r>
      <w:r>
        <w:rPr>
          <w:rFonts w:ascii="Arial" w:hAnsi="Arial" w:cs="Arial"/>
          <w:color w:val="007000"/>
          <w:sz w:val="21"/>
          <w:szCs w:val="21"/>
          <w:lang w:eastAsia="en-US"/>
        </w:rPr>
        <w:t>CLT</w:t>
      </w:r>
      <w:r>
        <w:rPr>
          <w:rFonts w:ascii="Arial" w:hAnsi="Arial" w:cs="Arial"/>
          <w:color w:val="404040"/>
          <w:sz w:val="21"/>
          <w:szCs w:val="21"/>
          <w:lang w:eastAsia="en-US"/>
        </w:rPr>
        <w:t>. Se houver possibilidade de controle indireto, seja pela utilização de</w:t>
      </w: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>
        <w:rPr>
          <w:rFonts w:ascii="Arial" w:hAnsi="Arial" w:cs="Arial"/>
          <w:color w:val="404040"/>
          <w:sz w:val="21"/>
          <w:szCs w:val="21"/>
          <w:lang w:eastAsia="en-US"/>
        </w:rPr>
        <w:t>sistema</w:t>
      </w:r>
      <w:proofErr w:type="gram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de rastreamento dos caminhões ou mesmo por meio da telefonia celular para</w:t>
      </w: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>
        <w:rPr>
          <w:rFonts w:ascii="Arial" w:hAnsi="Arial" w:cs="Arial"/>
          <w:color w:val="404040"/>
          <w:sz w:val="21"/>
          <w:szCs w:val="21"/>
          <w:lang w:eastAsia="en-US"/>
        </w:rPr>
        <w:t>que</w:t>
      </w:r>
      <w:proofErr w:type="gram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os motoristas informassem o desenvolvimento da viagem e eventuais</w:t>
      </w: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>
        <w:rPr>
          <w:rFonts w:ascii="Arial" w:hAnsi="Arial" w:cs="Arial"/>
          <w:color w:val="404040"/>
          <w:sz w:val="21"/>
          <w:szCs w:val="21"/>
          <w:lang w:eastAsia="en-US"/>
        </w:rPr>
        <w:t>acontecimentos</w:t>
      </w:r>
      <w:proofErr w:type="gram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relevantes, afasta-se a incidência da regra em foco. Não é razoável</w:t>
      </w: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>
        <w:rPr>
          <w:rFonts w:ascii="Arial" w:hAnsi="Arial" w:cs="Arial"/>
          <w:color w:val="404040"/>
          <w:sz w:val="21"/>
          <w:szCs w:val="21"/>
          <w:lang w:eastAsia="en-US"/>
        </w:rPr>
        <w:t>aceitar</w:t>
      </w:r>
      <w:proofErr w:type="gram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que a tecnologia, utilizada cada vez mais para a proteção do patrimônio, não</w:t>
      </w: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>
        <w:rPr>
          <w:rFonts w:ascii="Arial" w:hAnsi="Arial" w:cs="Arial"/>
          <w:color w:val="404040"/>
          <w:sz w:val="21"/>
          <w:szCs w:val="21"/>
          <w:lang w:eastAsia="en-US"/>
        </w:rPr>
        <w:t>possa</w:t>
      </w:r>
      <w:proofErr w:type="gramEnd"/>
      <w:r>
        <w:rPr>
          <w:rFonts w:ascii="Arial" w:hAnsi="Arial" w:cs="Arial"/>
          <w:color w:val="404040"/>
          <w:sz w:val="21"/>
          <w:szCs w:val="21"/>
          <w:lang w:eastAsia="en-US"/>
        </w:rPr>
        <w:t xml:space="preserve"> também produzir efeitos relacionados ao controle de jornada do empregado.</w:t>
      </w: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</w:p>
    <w:p w:rsidR="00412A2F" w:rsidRDefault="00412A2F" w:rsidP="00412A2F">
      <w:pPr>
        <w:autoSpaceDE w:val="0"/>
        <w:autoSpaceDN w:val="0"/>
        <w:adjustRightInd w:val="0"/>
        <w:jc w:val="both"/>
        <w:rPr>
          <w:rFonts w:ascii="Arial" w:hAnsi="Arial" w:cs="Arial"/>
          <w:color w:val="404040"/>
          <w:sz w:val="21"/>
          <w:szCs w:val="21"/>
          <w:lang w:eastAsia="en-US"/>
        </w:rPr>
      </w:pPr>
      <w:r>
        <w:rPr>
          <w:rFonts w:ascii="Arial" w:hAnsi="Arial" w:cs="Arial"/>
          <w:color w:val="404040"/>
          <w:sz w:val="21"/>
          <w:szCs w:val="21"/>
          <w:lang w:eastAsia="en-US"/>
        </w:rPr>
        <w:t>....................................................................................................................................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Não se pode conceber que em uma época na qual a tecnologia permite até mesmo a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rastreabilidade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de animais, a exemplo do que ocorre com os bovinos abatidos para fornecimento de carne para a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União Europeia, cuja exigência impõe a sua identificação individual desde o nascimento até o abate, com o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registro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todas as ocorrências ao longo de sua vida, e seja possível a utilização de controle de veículos por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satélites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, não se possa fazer o mesmo com a jornada de trabalho do empregado, para efeito de reconhecimento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do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direito à percepção de horas extraordinárias.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No caso do tacógrafo, comprovadamente utilizado pela Recorrente, não poderia ser útil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apenas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para defesa e proteção do patrimônio. Mais grave é o excesso de jornada - e de forma habitual, friso - que</w:t>
      </w:r>
    </w:p>
    <w:p w:rsid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propicia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a elevação do índice de acidentes.</w:t>
      </w:r>
    </w:p>
    <w:p w:rsid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lang w:eastAsia="en-US"/>
        </w:rPr>
      </w:pPr>
    </w:p>
    <w:p w:rsid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lang w:eastAsia="en-US"/>
        </w:rPr>
      </w:pPr>
    </w:p>
    <w:p w:rsid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lang w:eastAsia="en-US"/>
        </w:rPr>
      </w:pPr>
      <w:r>
        <w:rPr>
          <w:rFonts w:ascii="Arial" w:hAnsi="Arial" w:cs="Arial"/>
          <w:color w:val="404040"/>
          <w:sz w:val="21"/>
          <w:szCs w:val="21"/>
          <w:lang w:eastAsia="en-US"/>
        </w:rPr>
        <w:t>...........................................................................................................................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Não é razoável aceitar que a tecnologia, utilizada cada vez mais para a proteção do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patrimônio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, não possa também produzir efeitos relacionados ao controle de jornada do empregado.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No caso, como visto, ocorria o controle indireto, seja por anotações dos horários de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paradas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na estrada e de saída e chegada aos destinos, seja pelo rastreador ou, ainda, pelos telefones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obrigatórios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para fornecer informações acerca do andamento da viagem e do descarregamento do caminhão.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Nessa linha, verifico que a decisão de primeiro grau reconheceu, de forma acertada, que</w:t>
      </w:r>
    </w:p>
    <w:p w:rsidR="00412A2F" w:rsidRP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não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se trata da exceção prevista no supramencionado dispositivo legal, já que a função exercida era de motorista</w:t>
      </w:r>
    </w:p>
    <w:p w:rsidR="00412A2F" w:rsidRDefault="00412A2F" w:rsidP="00412A2F">
      <w:pPr>
        <w:autoSpaceDE w:val="0"/>
        <w:autoSpaceDN w:val="0"/>
        <w:adjustRightInd w:val="0"/>
        <w:rPr>
          <w:rFonts w:ascii="Arial" w:hAnsi="Arial" w:cs="Arial"/>
          <w:color w:val="404040"/>
          <w:sz w:val="21"/>
          <w:szCs w:val="21"/>
          <w:lang w:eastAsia="en-US"/>
        </w:rPr>
      </w:pPr>
      <w:proofErr w:type="gramStart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>e</w:t>
      </w:r>
      <w:proofErr w:type="gramEnd"/>
      <w:r w:rsidRPr="00412A2F">
        <w:rPr>
          <w:rFonts w:ascii="Arial" w:hAnsi="Arial" w:cs="Arial"/>
          <w:color w:val="404040"/>
          <w:sz w:val="21"/>
          <w:szCs w:val="21"/>
          <w:highlight w:val="yellow"/>
          <w:lang w:eastAsia="en-US"/>
        </w:rPr>
        <w:t xml:space="preserve"> havia fiscalização de jornada.</w:t>
      </w:r>
    </w:p>
    <w:sectPr w:rsidR="00412A2F" w:rsidSect="00105E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A2F"/>
    <w:rsid w:val="000D4D1A"/>
    <w:rsid w:val="00105E8E"/>
    <w:rsid w:val="00256179"/>
    <w:rsid w:val="002B40A7"/>
    <w:rsid w:val="003418B0"/>
    <w:rsid w:val="00385EF3"/>
    <w:rsid w:val="00412A2F"/>
    <w:rsid w:val="004E3AE2"/>
    <w:rsid w:val="006777D1"/>
    <w:rsid w:val="006E1449"/>
    <w:rsid w:val="006F4361"/>
    <w:rsid w:val="00B40ED9"/>
    <w:rsid w:val="00BD6030"/>
    <w:rsid w:val="00E7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340B00-6053-4B6F-BAAA-1F51AF5D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40A7"/>
    <w:rPr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B40A7"/>
    <w:pPr>
      <w:keepNext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2B40A7"/>
    <w:pPr>
      <w:keepNext/>
      <w:outlineLvl w:val="1"/>
    </w:pPr>
    <w:rPr>
      <w:szCs w:val="20"/>
    </w:rPr>
  </w:style>
  <w:style w:type="paragraph" w:styleId="Ttulo3">
    <w:name w:val="heading 3"/>
    <w:basedOn w:val="Normal"/>
    <w:next w:val="Normal"/>
    <w:link w:val="Ttulo3Char"/>
    <w:qFormat/>
    <w:rsid w:val="002B40A7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autoSpaceDE w:val="0"/>
      <w:autoSpaceDN w:val="0"/>
      <w:adjustRightInd w:val="0"/>
      <w:spacing w:after="200"/>
      <w:jc w:val="both"/>
      <w:outlineLvl w:val="2"/>
    </w:pPr>
    <w:rPr>
      <w:rFonts w:eastAsia="Calibri"/>
      <w:b/>
      <w:bCs/>
      <w:szCs w:val="22"/>
      <w:lang w:val="es-ES_tradnl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B40A7"/>
    <w:rPr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2B40A7"/>
    <w:rPr>
      <w:sz w:val="24"/>
      <w:lang w:eastAsia="pt-BR"/>
    </w:rPr>
  </w:style>
  <w:style w:type="character" w:customStyle="1" w:styleId="Ttulo3Char">
    <w:name w:val="Título 3 Char"/>
    <w:basedOn w:val="Fontepargpadro"/>
    <w:link w:val="Ttulo3"/>
    <w:rsid w:val="002B40A7"/>
    <w:rPr>
      <w:rFonts w:eastAsia="Calibri"/>
      <w:b/>
      <w:bCs/>
      <w:sz w:val="24"/>
      <w:szCs w:val="22"/>
      <w:lang w:val="es-ES_tradnl"/>
    </w:rPr>
  </w:style>
  <w:style w:type="paragraph" w:styleId="Ttulo">
    <w:name w:val="Title"/>
    <w:basedOn w:val="Normal"/>
    <w:link w:val="TtuloChar"/>
    <w:qFormat/>
    <w:rsid w:val="002B40A7"/>
    <w:pPr>
      <w:jc w:val="center"/>
    </w:pPr>
    <w:rPr>
      <w:b/>
      <w:bCs/>
      <w:sz w:val="28"/>
    </w:rPr>
  </w:style>
  <w:style w:type="character" w:customStyle="1" w:styleId="TtuloChar">
    <w:name w:val="Título Char"/>
    <w:basedOn w:val="Fontepargpadro"/>
    <w:link w:val="Ttulo"/>
    <w:rsid w:val="002B40A7"/>
    <w:rPr>
      <w:b/>
      <w:bCs/>
      <w:sz w:val="28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ZARATTIN</dc:creator>
  <cp:lastModifiedBy>Windows User</cp:lastModifiedBy>
  <cp:revision>2</cp:revision>
  <dcterms:created xsi:type="dcterms:W3CDTF">2015-02-05T13:19:00Z</dcterms:created>
  <dcterms:modified xsi:type="dcterms:W3CDTF">2015-02-05T13:19:00Z</dcterms:modified>
</cp:coreProperties>
</file>